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44" w:rsidRPr="00E56DF7" w:rsidRDefault="00156B44" w:rsidP="00E56DF7">
      <w:pPr>
        <w:jc w:val="center"/>
        <w:rPr>
          <w:rFonts w:ascii="宋体" w:cs="Times New Roman"/>
          <w:b/>
          <w:bCs/>
          <w:sz w:val="32"/>
          <w:szCs w:val="32"/>
        </w:rPr>
      </w:pPr>
      <w:r w:rsidRPr="00E56DF7">
        <w:rPr>
          <w:rFonts w:ascii="宋体" w:hAnsi="宋体" w:cs="宋体" w:hint="eastAsia"/>
          <w:b/>
          <w:bCs/>
          <w:sz w:val="32"/>
          <w:szCs w:val="32"/>
        </w:rPr>
        <w:t>第八届全国控制工程领域工程硕士培养工作研讨会</w:t>
      </w:r>
    </w:p>
    <w:p w:rsidR="00156B44" w:rsidRPr="00E56DF7" w:rsidRDefault="00156B44" w:rsidP="007C1F2A">
      <w:pPr>
        <w:adjustRightInd w:val="0"/>
        <w:snapToGrid w:val="0"/>
        <w:spacing w:beforeLines="50" w:line="300" w:lineRule="auto"/>
        <w:jc w:val="center"/>
        <w:rPr>
          <w:rFonts w:ascii="宋体" w:cs="Times New Roman"/>
          <w:b/>
          <w:bCs/>
          <w:sz w:val="32"/>
          <w:szCs w:val="32"/>
        </w:rPr>
      </w:pPr>
      <w:r w:rsidRPr="00E56DF7">
        <w:rPr>
          <w:rFonts w:ascii="宋体" w:hAnsi="宋体" w:cs="宋体" w:hint="eastAsia"/>
          <w:b/>
          <w:bCs/>
          <w:sz w:val="32"/>
          <w:szCs w:val="32"/>
        </w:rPr>
        <w:t>纪</w:t>
      </w:r>
      <w:r w:rsidRPr="00E56DF7">
        <w:rPr>
          <w:rFonts w:ascii="宋体" w:hAnsi="宋体" w:cs="宋体"/>
          <w:b/>
          <w:bCs/>
          <w:sz w:val="32"/>
          <w:szCs w:val="32"/>
        </w:rPr>
        <w:t xml:space="preserve">  </w:t>
      </w:r>
      <w:r w:rsidRPr="00E56DF7">
        <w:rPr>
          <w:rFonts w:ascii="宋体" w:hAnsi="宋体" w:cs="宋体" w:hint="eastAsia"/>
          <w:b/>
          <w:bCs/>
          <w:sz w:val="32"/>
          <w:szCs w:val="32"/>
        </w:rPr>
        <w:t>要</w:t>
      </w:r>
    </w:p>
    <w:p w:rsidR="00156B44" w:rsidRPr="0082629F" w:rsidRDefault="00156B44" w:rsidP="004A3583">
      <w:pPr>
        <w:adjustRightInd w:val="0"/>
        <w:snapToGrid w:val="0"/>
        <w:spacing w:line="400" w:lineRule="exact"/>
        <w:ind w:firstLineChars="200" w:firstLine="31680"/>
        <w:rPr>
          <w:rFonts w:ascii="宋体" w:cs="Times New Roman"/>
          <w:sz w:val="24"/>
          <w:szCs w:val="24"/>
        </w:rPr>
      </w:pPr>
      <w:r w:rsidRPr="0082629F">
        <w:rPr>
          <w:rFonts w:ascii="宋体" w:hAnsi="宋体" w:cs="宋体" w:hint="eastAsia"/>
          <w:sz w:val="24"/>
          <w:szCs w:val="24"/>
        </w:rPr>
        <w:t>为加强控制工程领域工程硕士的培养工作，根据全国工程硕士专业学位教育指导委员会和全国控制工程领域工程硕士专业学位教育协作组的安排，“第八届全国控制工程领域工程硕士培养工作研讨会”于</w:t>
      </w:r>
      <w:r w:rsidRPr="0082629F">
        <w:rPr>
          <w:rFonts w:ascii="宋体" w:hAnsi="宋体" w:cs="宋体"/>
          <w:sz w:val="24"/>
          <w:szCs w:val="24"/>
        </w:rPr>
        <w:t>2013</w:t>
      </w:r>
      <w:r w:rsidRPr="0082629F">
        <w:rPr>
          <w:rFonts w:ascii="宋体" w:hAnsi="宋体" w:cs="宋体" w:hint="eastAsia"/>
          <w:sz w:val="24"/>
          <w:szCs w:val="24"/>
        </w:rPr>
        <w:t>年</w:t>
      </w:r>
      <w:r w:rsidRPr="0082629F">
        <w:rPr>
          <w:rFonts w:ascii="宋体" w:hAnsi="宋体" w:cs="宋体"/>
          <w:sz w:val="24"/>
          <w:szCs w:val="24"/>
        </w:rPr>
        <w:t>5</w:t>
      </w:r>
      <w:r w:rsidRPr="0082629F">
        <w:rPr>
          <w:rFonts w:ascii="宋体" w:hAnsi="宋体" w:cs="宋体" w:hint="eastAsia"/>
          <w:sz w:val="24"/>
          <w:szCs w:val="24"/>
        </w:rPr>
        <w:t>月</w:t>
      </w:r>
      <w:r w:rsidRPr="0082629F">
        <w:rPr>
          <w:rFonts w:ascii="宋体" w:hAnsi="宋体" w:cs="宋体"/>
          <w:sz w:val="24"/>
          <w:szCs w:val="24"/>
        </w:rPr>
        <w:t>10</w:t>
      </w:r>
      <w:r w:rsidRPr="0082629F">
        <w:rPr>
          <w:rFonts w:ascii="宋体" w:hAnsi="宋体" w:cs="宋体" w:hint="eastAsia"/>
          <w:sz w:val="24"/>
          <w:szCs w:val="24"/>
        </w:rPr>
        <w:t>日－</w:t>
      </w:r>
      <w:r w:rsidRPr="0082629F">
        <w:rPr>
          <w:rFonts w:ascii="宋体" w:hAnsi="宋体" w:cs="宋体"/>
          <w:sz w:val="24"/>
          <w:szCs w:val="24"/>
        </w:rPr>
        <w:t>12</w:t>
      </w:r>
      <w:r w:rsidRPr="0082629F">
        <w:rPr>
          <w:rFonts w:ascii="宋体" w:hAnsi="宋体" w:cs="宋体" w:hint="eastAsia"/>
          <w:sz w:val="24"/>
          <w:szCs w:val="24"/>
        </w:rPr>
        <w:t>日在河南科技大学召开，来自</w:t>
      </w:r>
      <w:r w:rsidRPr="0082629F">
        <w:rPr>
          <w:rFonts w:ascii="宋体" w:hAnsi="宋体" w:cs="宋体"/>
          <w:sz w:val="24"/>
          <w:szCs w:val="24"/>
        </w:rPr>
        <w:t>60</w:t>
      </w:r>
      <w:r w:rsidRPr="0082629F">
        <w:rPr>
          <w:rFonts w:ascii="宋体" w:hAnsi="宋体" w:cs="宋体" w:hint="eastAsia"/>
          <w:sz w:val="24"/>
          <w:szCs w:val="24"/>
        </w:rPr>
        <w:t>个培养单位的</w:t>
      </w:r>
      <w:r w:rsidRPr="0082629F">
        <w:rPr>
          <w:rFonts w:ascii="宋体" w:hAnsi="宋体" w:cs="宋体"/>
          <w:sz w:val="24"/>
          <w:szCs w:val="24"/>
        </w:rPr>
        <w:t>160</w:t>
      </w:r>
      <w:r w:rsidRPr="0082629F">
        <w:rPr>
          <w:rFonts w:ascii="宋体" w:hAnsi="宋体" w:cs="宋体" w:hint="eastAsia"/>
          <w:sz w:val="24"/>
          <w:szCs w:val="24"/>
        </w:rPr>
        <w:t>名代表参加了会议。</w:t>
      </w:r>
    </w:p>
    <w:p w:rsidR="00156B44" w:rsidRPr="0082629F" w:rsidRDefault="00156B44" w:rsidP="004A3583">
      <w:pPr>
        <w:adjustRightInd w:val="0"/>
        <w:snapToGrid w:val="0"/>
        <w:spacing w:line="400" w:lineRule="exact"/>
        <w:ind w:firstLineChars="200" w:firstLine="31680"/>
        <w:rPr>
          <w:rFonts w:ascii="宋体" w:cs="Times New Roman"/>
          <w:sz w:val="24"/>
          <w:szCs w:val="24"/>
        </w:rPr>
      </w:pPr>
      <w:r w:rsidRPr="0082629F">
        <w:rPr>
          <w:rFonts w:ascii="宋体" w:hAnsi="宋体" w:cs="宋体" w:hint="eastAsia"/>
          <w:sz w:val="24"/>
          <w:szCs w:val="24"/>
        </w:rPr>
        <w:t>本届会议的主题为：认真落实全日制工程硕士培养工作，全面推进工程硕士培养质量。会议对本领域如何提高全日制工程程硕士培养质量，第二届控制工程领域工程硕士研究生课程教学研讨会、教材建设和十年来开展的一系列工程硕士培养工作等方面进行总结和交流，并邀请了工程硕士培养工作单位以及用人企业做了经验交流报告。此次会议还出版了研究文集，其中收录了</w:t>
      </w:r>
      <w:r w:rsidRPr="0082629F">
        <w:rPr>
          <w:rFonts w:ascii="宋体" w:hAnsi="宋体" w:cs="宋体"/>
          <w:sz w:val="24"/>
          <w:szCs w:val="24"/>
        </w:rPr>
        <w:t>4</w:t>
      </w:r>
      <w:r w:rsidRPr="0082629F">
        <w:rPr>
          <w:rFonts w:ascii="宋体" w:hAnsi="宋体" w:cs="宋体" w:hint="eastAsia"/>
          <w:sz w:val="24"/>
          <w:szCs w:val="24"/>
        </w:rPr>
        <w:t>篇大会报告和</w:t>
      </w:r>
      <w:r w:rsidRPr="0082629F">
        <w:rPr>
          <w:rFonts w:ascii="宋体" w:hAnsi="宋体" w:cs="宋体"/>
          <w:sz w:val="24"/>
          <w:szCs w:val="24"/>
        </w:rPr>
        <w:t>9</w:t>
      </w:r>
      <w:r w:rsidRPr="0082629F">
        <w:rPr>
          <w:rFonts w:ascii="宋体" w:hAnsi="宋体" w:cs="宋体" w:hint="eastAsia"/>
          <w:sz w:val="24"/>
          <w:szCs w:val="24"/>
        </w:rPr>
        <w:t>篇投稿论文。</w:t>
      </w:r>
    </w:p>
    <w:p w:rsidR="00156B44" w:rsidRPr="0082629F" w:rsidRDefault="00156B44" w:rsidP="004A3583">
      <w:pPr>
        <w:adjustRightInd w:val="0"/>
        <w:snapToGrid w:val="0"/>
        <w:spacing w:line="400" w:lineRule="exact"/>
        <w:ind w:firstLineChars="200" w:firstLine="31680"/>
        <w:rPr>
          <w:rFonts w:ascii="宋体" w:cs="Times New Roman"/>
          <w:sz w:val="24"/>
          <w:szCs w:val="24"/>
        </w:rPr>
      </w:pPr>
      <w:r w:rsidRPr="0082629F">
        <w:rPr>
          <w:rFonts w:ascii="宋体" w:hAnsi="宋体" w:cs="宋体" w:hint="eastAsia"/>
          <w:sz w:val="24"/>
          <w:szCs w:val="24"/>
        </w:rPr>
        <w:t>大会开幕式上，河南科技大学副校长谢敬佩教授和河南省教育厅曹克舜副处长分别致欢迎辞，全国工程硕士教育指导委员会秘书处、清华大学研究生院罗淑云老师代表全国教指委讲话。协作组组长潘泉教授，副组长清华大学张长水教授、杜继宏教授，哈工大马广富教授，北理工廖晓钟教授，上海交大杨根科教授，华中科技沈安文教授，山东大学田国会教授，东北大学高宪文教授，重庆大学柴毅教授出席了开幕式。此外，北京理工大学自动化学院党委书记王军政教授，重庆川仪自动化股份有限公司刘渝新副总工程师应也特别邀请出席了会议。大会开幕式由河南科技大学电子信息学院院长普杰信教授主持。</w:t>
      </w:r>
    </w:p>
    <w:p w:rsidR="00156B44" w:rsidRPr="0082629F" w:rsidRDefault="00156B44" w:rsidP="004A3583">
      <w:pPr>
        <w:adjustRightInd w:val="0"/>
        <w:snapToGrid w:val="0"/>
        <w:spacing w:line="400" w:lineRule="exact"/>
        <w:ind w:firstLineChars="200" w:firstLine="31680"/>
        <w:rPr>
          <w:rFonts w:ascii="宋体" w:cs="Times New Roman"/>
          <w:sz w:val="24"/>
          <w:szCs w:val="24"/>
        </w:rPr>
      </w:pPr>
      <w:r w:rsidRPr="0082629F">
        <w:rPr>
          <w:rFonts w:ascii="宋体" w:hAnsi="宋体" w:cs="宋体" w:hint="eastAsia"/>
          <w:sz w:val="24"/>
          <w:szCs w:val="24"/>
        </w:rPr>
        <w:t>大会分为报告和分组讨论两个阶段。首先进行的三项工作报告为：</w:t>
      </w:r>
    </w:p>
    <w:p w:rsidR="00156B44" w:rsidRPr="0082629F" w:rsidRDefault="00156B44" w:rsidP="0082629F">
      <w:pPr>
        <w:numPr>
          <w:ilvl w:val="0"/>
          <w:numId w:val="3"/>
        </w:numPr>
        <w:adjustRightInd w:val="0"/>
        <w:snapToGrid w:val="0"/>
        <w:spacing w:line="400" w:lineRule="exact"/>
        <w:rPr>
          <w:rFonts w:ascii="宋体" w:cs="Times New Roman"/>
          <w:sz w:val="24"/>
          <w:szCs w:val="24"/>
        </w:rPr>
      </w:pPr>
      <w:r w:rsidRPr="0082629F">
        <w:rPr>
          <w:rFonts w:ascii="宋体" w:hAnsi="宋体" w:cs="宋体" w:hint="eastAsia"/>
          <w:sz w:val="24"/>
          <w:szCs w:val="24"/>
        </w:rPr>
        <w:t>西北工业大学潘泉教授：“全国控制工程领域工程硕士专业学位教育协作组工作报告”；</w:t>
      </w:r>
    </w:p>
    <w:p w:rsidR="00156B44" w:rsidRPr="0082629F" w:rsidRDefault="00156B44" w:rsidP="0082629F">
      <w:pPr>
        <w:numPr>
          <w:ilvl w:val="0"/>
          <w:numId w:val="3"/>
        </w:numPr>
        <w:adjustRightInd w:val="0"/>
        <w:snapToGrid w:val="0"/>
        <w:spacing w:line="400" w:lineRule="exact"/>
        <w:rPr>
          <w:rFonts w:ascii="宋体" w:cs="Times New Roman"/>
          <w:sz w:val="24"/>
          <w:szCs w:val="24"/>
        </w:rPr>
      </w:pPr>
      <w:r w:rsidRPr="0082629F">
        <w:rPr>
          <w:rFonts w:ascii="宋体" w:hAnsi="宋体" w:cs="宋体" w:hint="eastAsia"/>
          <w:sz w:val="24"/>
          <w:szCs w:val="24"/>
        </w:rPr>
        <w:t>哈尔滨工程大学马广富教授：“硕士生分类培养工作介绍”；</w:t>
      </w:r>
    </w:p>
    <w:p w:rsidR="00156B44" w:rsidRPr="0082629F" w:rsidRDefault="00156B44" w:rsidP="0082629F">
      <w:pPr>
        <w:numPr>
          <w:ilvl w:val="0"/>
          <w:numId w:val="3"/>
        </w:numPr>
        <w:adjustRightInd w:val="0"/>
        <w:snapToGrid w:val="0"/>
        <w:spacing w:line="400" w:lineRule="exact"/>
        <w:rPr>
          <w:rFonts w:ascii="宋体" w:cs="Times New Roman"/>
          <w:sz w:val="24"/>
          <w:szCs w:val="24"/>
        </w:rPr>
      </w:pPr>
      <w:r w:rsidRPr="0082629F">
        <w:rPr>
          <w:rFonts w:cs="宋体" w:hint="eastAsia"/>
          <w:sz w:val="24"/>
          <w:szCs w:val="24"/>
        </w:rPr>
        <w:t>华中科技大学沈安文</w:t>
      </w:r>
      <w:r w:rsidRPr="0082629F">
        <w:rPr>
          <w:rFonts w:ascii="宋体" w:hAnsi="宋体" w:cs="宋体" w:hint="eastAsia"/>
          <w:sz w:val="24"/>
          <w:szCs w:val="24"/>
        </w:rPr>
        <w:t>教授：“第二届控制工程领域工程硕士研究生课程教学研讨会”；</w:t>
      </w:r>
    </w:p>
    <w:p w:rsidR="00156B44" w:rsidRPr="0082629F" w:rsidRDefault="00156B44" w:rsidP="004A3583">
      <w:pPr>
        <w:adjustRightInd w:val="0"/>
        <w:snapToGrid w:val="0"/>
        <w:spacing w:line="400" w:lineRule="exact"/>
        <w:ind w:firstLineChars="200" w:firstLine="31680"/>
        <w:rPr>
          <w:rFonts w:ascii="宋体" w:cs="Times New Roman"/>
          <w:sz w:val="24"/>
          <w:szCs w:val="24"/>
        </w:rPr>
      </w:pPr>
      <w:r w:rsidRPr="0082629F">
        <w:rPr>
          <w:rFonts w:ascii="宋体" w:hAnsi="宋体" w:cs="宋体" w:hint="eastAsia"/>
          <w:sz w:val="24"/>
          <w:szCs w:val="24"/>
        </w:rPr>
        <w:t>大会还邀请相关培养及用人单位代表做了经验交流报告：</w:t>
      </w:r>
    </w:p>
    <w:p w:rsidR="00156B44" w:rsidRPr="0082629F" w:rsidRDefault="00156B44" w:rsidP="0082629F">
      <w:pPr>
        <w:numPr>
          <w:ilvl w:val="0"/>
          <w:numId w:val="4"/>
        </w:numPr>
        <w:adjustRightInd w:val="0"/>
        <w:snapToGrid w:val="0"/>
        <w:spacing w:line="400" w:lineRule="exact"/>
        <w:rPr>
          <w:rFonts w:ascii="宋体" w:cs="Times New Roman"/>
          <w:sz w:val="24"/>
          <w:szCs w:val="24"/>
        </w:rPr>
      </w:pPr>
      <w:r w:rsidRPr="0082629F">
        <w:rPr>
          <w:rFonts w:ascii="宋体" w:hAnsi="宋体" w:cs="宋体" w:hint="eastAsia"/>
          <w:sz w:val="24"/>
          <w:szCs w:val="24"/>
        </w:rPr>
        <w:t>山东大学田国会教授：“‘三年制’工程硕士培养的实践与进展”；</w:t>
      </w:r>
    </w:p>
    <w:p w:rsidR="00156B44" w:rsidRPr="0082629F" w:rsidRDefault="00156B44" w:rsidP="0082629F">
      <w:pPr>
        <w:numPr>
          <w:ilvl w:val="0"/>
          <w:numId w:val="4"/>
        </w:numPr>
        <w:adjustRightInd w:val="0"/>
        <w:snapToGrid w:val="0"/>
        <w:spacing w:line="400" w:lineRule="exact"/>
        <w:rPr>
          <w:rFonts w:ascii="宋体" w:cs="Times New Roman"/>
          <w:sz w:val="24"/>
          <w:szCs w:val="24"/>
        </w:rPr>
      </w:pPr>
      <w:r w:rsidRPr="0082629F">
        <w:rPr>
          <w:rFonts w:ascii="宋体" w:hAnsi="宋体" w:cs="宋体" w:hint="eastAsia"/>
          <w:sz w:val="24"/>
          <w:szCs w:val="24"/>
        </w:rPr>
        <w:t>北京理工大学王军政教授：“培养控制工程领域工程硕士的总结与思考”；</w:t>
      </w:r>
    </w:p>
    <w:p w:rsidR="00156B44" w:rsidRPr="0082629F" w:rsidRDefault="00156B44" w:rsidP="0082629F">
      <w:pPr>
        <w:numPr>
          <w:ilvl w:val="0"/>
          <w:numId w:val="4"/>
        </w:numPr>
        <w:adjustRightInd w:val="0"/>
        <w:snapToGrid w:val="0"/>
        <w:spacing w:line="400" w:lineRule="exact"/>
        <w:rPr>
          <w:rFonts w:ascii="宋体" w:cs="Times New Roman"/>
          <w:sz w:val="24"/>
          <w:szCs w:val="24"/>
        </w:rPr>
      </w:pPr>
      <w:r w:rsidRPr="0082629F">
        <w:rPr>
          <w:rFonts w:cs="宋体" w:hint="eastAsia"/>
          <w:sz w:val="24"/>
          <w:szCs w:val="24"/>
        </w:rPr>
        <w:t>重庆川仪自动化股份有限公司刘渝新副总工程师：“重庆川仪自动化股份有限公司</w:t>
      </w:r>
      <w:r w:rsidRPr="0082629F">
        <w:rPr>
          <w:sz w:val="24"/>
          <w:szCs w:val="24"/>
        </w:rPr>
        <w:t>——</w:t>
      </w:r>
      <w:r w:rsidRPr="0082629F">
        <w:rPr>
          <w:rFonts w:cs="宋体" w:hint="eastAsia"/>
          <w:sz w:val="24"/>
          <w:szCs w:val="24"/>
        </w:rPr>
        <w:t>重庆大学联合培养专业学位研究生经验汇报”</w:t>
      </w:r>
      <w:r w:rsidRPr="0082629F">
        <w:rPr>
          <w:rFonts w:ascii="宋体" w:hAnsi="宋体" w:cs="宋体" w:hint="eastAsia"/>
          <w:sz w:val="24"/>
          <w:szCs w:val="24"/>
        </w:rPr>
        <w:t>。</w:t>
      </w:r>
    </w:p>
    <w:p w:rsidR="00156B44" w:rsidRPr="0082629F" w:rsidRDefault="00156B44" w:rsidP="004A3583">
      <w:pPr>
        <w:adjustRightInd w:val="0"/>
        <w:snapToGrid w:val="0"/>
        <w:spacing w:line="400" w:lineRule="exact"/>
        <w:ind w:firstLineChars="200" w:firstLine="31680"/>
        <w:rPr>
          <w:rFonts w:ascii="宋体" w:cs="Times New Roman"/>
          <w:sz w:val="24"/>
          <w:szCs w:val="24"/>
        </w:rPr>
      </w:pPr>
      <w:r w:rsidRPr="0082629F">
        <w:rPr>
          <w:rFonts w:ascii="宋体" w:hAnsi="宋体" w:cs="宋体" w:hint="eastAsia"/>
          <w:sz w:val="24"/>
          <w:szCs w:val="24"/>
        </w:rPr>
        <w:t>下午的会议分五个组进行交流与讨论。讨论围绕“认真落实全日制工程硕士培养工作，全面推进工程硕士培养质量”的大会主题，就以下议题进行了热烈深入的研讨：</w:t>
      </w:r>
    </w:p>
    <w:p w:rsidR="00156B44" w:rsidRPr="0082629F" w:rsidRDefault="00156B44" w:rsidP="0082629F">
      <w:pPr>
        <w:numPr>
          <w:ilvl w:val="0"/>
          <w:numId w:val="5"/>
        </w:numPr>
        <w:adjustRightInd w:val="0"/>
        <w:snapToGrid w:val="0"/>
        <w:spacing w:line="400" w:lineRule="exact"/>
        <w:rPr>
          <w:rFonts w:cs="Times New Roman"/>
          <w:sz w:val="24"/>
          <w:szCs w:val="24"/>
        </w:rPr>
      </w:pPr>
      <w:r w:rsidRPr="0082629F">
        <w:rPr>
          <w:rFonts w:cs="宋体" w:hint="eastAsia"/>
          <w:sz w:val="24"/>
          <w:szCs w:val="24"/>
        </w:rPr>
        <w:t>讨论工程硕士在招生时面临的问题，包括生源分布情况，生源质量以及录取情况等。</w:t>
      </w:r>
    </w:p>
    <w:p w:rsidR="00156B44" w:rsidRPr="0082629F" w:rsidRDefault="00156B44" w:rsidP="0082629F">
      <w:pPr>
        <w:numPr>
          <w:ilvl w:val="0"/>
          <w:numId w:val="5"/>
        </w:numPr>
        <w:adjustRightInd w:val="0"/>
        <w:snapToGrid w:val="0"/>
        <w:spacing w:line="400" w:lineRule="exact"/>
        <w:rPr>
          <w:rFonts w:cs="Times New Roman"/>
          <w:sz w:val="24"/>
          <w:szCs w:val="24"/>
        </w:rPr>
      </w:pPr>
      <w:r w:rsidRPr="0082629F">
        <w:rPr>
          <w:rFonts w:cs="宋体" w:hint="eastAsia"/>
          <w:sz w:val="24"/>
          <w:szCs w:val="24"/>
        </w:rPr>
        <w:t>各培养单位全日制工程硕士培养方案的具体制定，包括课程设置，考核方式，论文评审以及推免政策等。</w:t>
      </w:r>
    </w:p>
    <w:p w:rsidR="00156B44" w:rsidRPr="0082629F" w:rsidRDefault="00156B44" w:rsidP="0082629F">
      <w:pPr>
        <w:numPr>
          <w:ilvl w:val="0"/>
          <w:numId w:val="5"/>
        </w:numPr>
        <w:adjustRightInd w:val="0"/>
        <w:snapToGrid w:val="0"/>
        <w:spacing w:line="400" w:lineRule="exact"/>
        <w:rPr>
          <w:rFonts w:cs="Times New Roman"/>
          <w:sz w:val="24"/>
          <w:szCs w:val="24"/>
        </w:rPr>
      </w:pPr>
      <w:r w:rsidRPr="0082629F">
        <w:rPr>
          <w:rFonts w:cs="宋体" w:hint="eastAsia"/>
          <w:sz w:val="24"/>
          <w:szCs w:val="24"/>
        </w:rPr>
        <w:t>加强全日制工程硕士研究生实践能力培养，通过多种方式提高全日制工程硕士实践能力。</w:t>
      </w:r>
    </w:p>
    <w:p w:rsidR="00156B44" w:rsidRPr="0082629F" w:rsidRDefault="00156B44" w:rsidP="0082629F">
      <w:pPr>
        <w:numPr>
          <w:ilvl w:val="0"/>
          <w:numId w:val="5"/>
        </w:numPr>
        <w:adjustRightInd w:val="0"/>
        <w:snapToGrid w:val="0"/>
        <w:spacing w:line="400" w:lineRule="exact"/>
        <w:rPr>
          <w:rFonts w:cs="Times New Roman"/>
          <w:sz w:val="24"/>
          <w:szCs w:val="24"/>
        </w:rPr>
      </w:pPr>
      <w:r w:rsidRPr="0082629F">
        <w:rPr>
          <w:rFonts w:cs="宋体" w:hint="eastAsia"/>
          <w:sz w:val="24"/>
          <w:szCs w:val="24"/>
        </w:rPr>
        <w:t>讨论全日制工程硕士研究生的毕业情况。</w:t>
      </w:r>
    </w:p>
    <w:p w:rsidR="00156B44" w:rsidRPr="0082629F" w:rsidRDefault="00156B44" w:rsidP="0082629F">
      <w:pPr>
        <w:numPr>
          <w:ilvl w:val="0"/>
          <w:numId w:val="5"/>
        </w:numPr>
        <w:adjustRightInd w:val="0"/>
        <w:snapToGrid w:val="0"/>
        <w:spacing w:line="400" w:lineRule="exact"/>
        <w:rPr>
          <w:rFonts w:cs="Times New Roman"/>
          <w:sz w:val="24"/>
          <w:szCs w:val="24"/>
        </w:rPr>
      </w:pPr>
      <w:r w:rsidRPr="0082629F">
        <w:rPr>
          <w:rFonts w:cs="宋体" w:hint="eastAsia"/>
          <w:sz w:val="24"/>
          <w:szCs w:val="24"/>
        </w:rPr>
        <w:t>各领域协作组机制改革，各培养单位对改革后的协作组有何期望。</w:t>
      </w:r>
    </w:p>
    <w:p w:rsidR="00156B44" w:rsidRPr="0082629F" w:rsidRDefault="00156B44" w:rsidP="0082629F">
      <w:pPr>
        <w:numPr>
          <w:ilvl w:val="0"/>
          <w:numId w:val="5"/>
        </w:numPr>
        <w:adjustRightInd w:val="0"/>
        <w:snapToGrid w:val="0"/>
        <w:spacing w:line="400" w:lineRule="exact"/>
        <w:rPr>
          <w:rFonts w:cs="Times New Roman"/>
          <w:sz w:val="24"/>
          <w:szCs w:val="24"/>
        </w:rPr>
      </w:pPr>
      <w:r w:rsidRPr="0082629F">
        <w:rPr>
          <w:rFonts w:cs="宋体" w:hint="eastAsia"/>
          <w:sz w:val="24"/>
          <w:szCs w:val="24"/>
        </w:rPr>
        <w:t>各培养单位对核心课程师资培训和教学研讨会的意见与建议。</w:t>
      </w:r>
    </w:p>
    <w:p w:rsidR="00156B44" w:rsidRPr="0082629F" w:rsidRDefault="00156B44" w:rsidP="0082629F">
      <w:pPr>
        <w:numPr>
          <w:ilvl w:val="0"/>
          <w:numId w:val="5"/>
        </w:numPr>
        <w:adjustRightInd w:val="0"/>
        <w:snapToGrid w:val="0"/>
        <w:spacing w:line="400" w:lineRule="exact"/>
        <w:rPr>
          <w:rFonts w:cs="Times New Roman"/>
          <w:sz w:val="24"/>
          <w:szCs w:val="24"/>
        </w:rPr>
      </w:pPr>
      <w:r w:rsidRPr="0082629F">
        <w:rPr>
          <w:rFonts w:cs="宋体" w:hint="eastAsia"/>
          <w:sz w:val="24"/>
          <w:szCs w:val="24"/>
        </w:rPr>
        <w:t>核心教材的招标和编写工作，下一批核心教材编写计划。</w:t>
      </w:r>
    </w:p>
    <w:p w:rsidR="00156B44" w:rsidRPr="0082629F" w:rsidRDefault="00156B44" w:rsidP="004A3583">
      <w:pPr>
        <w:adjustRightInd w:val="0"/>
        <w:snapToGrid w:val="0"/>
        <w:spacing w:line="400" w:lineRule="exact"/>
        <w:ind w:firstLineChars="200" w:firstLine="31680"/>
        <w:rPr>
          <w:rFonts w:ascii="宋体" w:cs="Times New Roman"/>
          <w:sz w:val="24"/>
          <w:szCs w:val="24"/>
        </w:rPr>
      </w:pPr>
      <w:r w:rsidRPr="0082629F">
        <w:rPr>
          <w:rFonts w:ascii="宋体" w:hAnsi="宋体" w:cs="宋体" w:hint="eastAsia"/>
          <w:sz w:val="24"/>
          <w:szCs w:val="24"/>
        </w:rPr>
        <w:t>大会闭幕式由清华大学张长水教授主持。各小组组长首先对各组讨论情况进行了交流与总结。提出了以下几点看法：</w:t>
      </w:r>
    </w:p>
    <w:p w:rsidR="00156B44" w:rsidRPr="0082629F" w:rsidRDefault="00156B44" w:rsidP="0082629F">
      <w:pPr>
        <w:numPr>
          <w:ilvl w:val="0"/>
          <w:numId w:val="6"/>
        </w:numPr>
        <w:adjustRightInd w:val="0"/>
        <w:snapToGrid w:val="0"/>
        <w:spacing w:line="400" w:lineRule="exact"/>
        <w:rPr>
          <w:rFonts w:cs="Times New Roman"/>
          <w:sz w:val="24"/>
          <w:szCs w:val="24"/>
        </w:rPr>
      </w:pPr>
      <w:r w:rsidRPr="0082629F">
        <w:rPr>
          <w:rFonts w:cs="宋体" w:hint="eastAsia"/>
          <w:sz w:val="24"/>
          <w:szCs w:val="24"/>
        </w:rPr>
        <w:t>应当注重培养环节，对于培养模式进行分类评价。</w:t>
      </w:r>
    </w:p>
    <w:p w:rsidR="00156B44" w:rsidRPr="0082629F" w:rsidRDefault="00156B44" w:rsidP="0082629F">
      <w:pPr>
        <w:numPr>
          <w:ilvl w:val="0"/>
          <w:numId w:val="6"/>
        </w:numPr>
        <w:adjustRightInd w:val="0"/>
        <w:snapToGrid w:val="0"/>
        <w:spacing w:line="400" w:lineRule="exact"/>
        <w:rPr>
          <w:rFonts w:cs="Times New Roman"/>
          <w:sz w:val="24"/>
          <w:szCs w:val="24"/>
        </w:rPr>
      </w:pPr>
      <w:r w:rsidRPr="0082629F">
        <w:rPr>
          <w:rFonts w:cs="宋体" w:hint="eastAsia"/>
          <w:sz w:val="24"/>
          <w:szCs w:val="24"/>
        </w:rPr>
        <w:t>应建立专业学位与普通学位间的相互调转机制，使学生入学后有选择机会。</w:t>
      </w:r>
    </w:p>
    <w:p w:rsidR="00156B44" w:rsidRPr="0082629F" w:rsidRDefault="00156B44" w:rsidP="0082629F">
      <w:pPr>
        <w:numPr>
          <w:ilvl w:val="0"/>
          <w:numId w:val="6"/>
        </w:numPr>
        <w:adjustRightInd w:val="0"/>
        <w:snapToGrid w:val="0"/>
        <w:spacing w:line="400" w:lineRule="exact"/>
        <w:rPr>
          <w:rFonts w:cs="Times New Roman"/>
          <w:sz w:val="24"/>
          <w:szCs w:val="24"/>
        </w:rPr>
      </w:pPr>
      <w:r w:rsidRPr="0082629F">
        <w:rPr>
          <w:rFonts w:cs="宋体" w:hint="eastAsia"/>
          <w:sz w:val="24"/>
          <w:szCs w:val="24"/>
        </w:rPr>
        <w:t>鼓励定向生培养。</w:t>
      </w:r>
    </w:p>
    <w:p w:rsidR="00156B44" w:rsidRPr="0082629F" w:rsidRDefault="00156B44" w:rsidP="0082629F">
      <w:pPr>
        <w:numPr>
          <w:ilvl w:val="0"/>
          <w:numId w:val="6"/>
        </w:numPr>
        <w:adjustRightInd w:val="0"/>
        <w:snapToGrid w:val="0"/>
        <w:spacing w:line="400" w:lineRule="exact"/>
        <w:rPr>
          <w:rFonts w:cs="Times New Roman"/>
          <w:sz w:val="24"/>
          <w:szCs w:val="24"/>
        </w:rPr>
      </w:pPr>
      <w:r w:rsidRPr="0082629F">
        <w:rPr>
          <w:rFonts w:cs="宋体" w:hint="eastAsia"/>
          <w:sz w:val="24"/>
          <w:szCs w:val="24"/>
        </w:rPr>
        <w:t>协作组形成地方特色与行业领域相结合的模式。</w:t>
      </w:r>
    </w:p>
    <w:p w:rsidR="00156B44" w:rsidRPr="0082629F" w:rsidRDefault="00156B44" w:rsidP="0082629F">
      <w:pPr>
        <w:numPr>
          <w:ilvl w:val="0"/>
          <w:numId w:val="6"/>
        </w:numPr>
        <w:adjustRightInd w:val="0"/>
        <w:snapToGrid w:val="0"/>
        <w:spacing w:line="400" w:lineRule="exact"/>
        <w:rPr>
          <w:rFonts w:cs="Times New Roman"/>
          <w:sz w:val="24"/>
          <w:szCs w:val="24"/>
        </w:rPr>
      </w:pPr>
      <w:r w:rsidRPr="0082629F">
        <w:rPr>
          <w:rFonts w:cs="宋体" w:hint="eastAsia"/>
          <w:sz w:val="24"/>
          <w:szCs w:val="24"/>
        </w:rPr>
        <w:t>在社会层面加强对专业学位的宣传，提高公众对专业学位的认识和认可度。</w:t>
      </w:r>
    </w:p>
    <w:p w:rsidR="00156B44" w:rsidRPr="0082629F" w:rsidRDefault="00156B44" w:rsidP="0082629F">
      <w:pPr>
        <w:numPr>
          <w:ilvl w:val="0"/>
          <w:numId w:val="6"/>
        </w:numPr>
        <w:adjustRightInd w:val="0"/>
        <w:snapToGrid w:val="0"/>
        <w:spacing w:line="400" w:lineRule="exact"/>
        <w:rPr>
          <w:rFonts w:cs="Times New Roman"/>
          <w:sz w:val="24"/>
          <w:szCs w:val="24"/>
        </w:rPr>
      </w:pPr>
      <w:r w:rsidRPr="0082629F">
        <w:rPr>
          <w:rFonts w:cs="宋体" w:hint="eastAsia"/>
          <w:sz w:val="24"/>
          <w:szCs w:val="24"/>
        </w:rPr>
        <w:t>建议国家出台优惠政策或增加投入，支持企业接收专业学位研究生开展实践。</w:t>
      </w:r>
    </w:p>
    <w:p w:rsidR="00156B44" w:rsidRPr="0082629F" w:rsidRDefault="00156B44" w:rsidP="004A3583">
      <w:pPr>
        <w:adjustRightInd w:val="0"/>
        <w:snapToGrid w:val="0"/>
        <w:spacing w:line="400" w:lineRule="exact"/>
        <w:ind w:firstLineChars="200" w:firstLine="31680"/>
        <w:rPr>
          <w:rFonts w:ascii="宋体" w:cs="Times New Roman"/>
          <w:sz w:val="24"/>
          <w:szCs w:val="24"/>
        </w:rPr>
      </w:pPr>
      <w:r w:rsidRPr="0082629F">
        <w:rPr>
          <w:rFonts w:ascii="宋体" w:hAnsi="宋体" w:cs="宋体" w:hint="eastAsia"/>
          <w:sz w:val="24"/>
          <w:szCs w:val="24"/>
        </w:rPr>
        <w:t>清华大学张长水教授对此次大会进行了总结发言，再次强调了全日制工程硕士应区别学术型研究生进行培养的重要性和紧迫性。</w:t>
      </w:r>
    </w:p>
    <w:p w:rsidR="00156B44" w:rsidRPr="0082629F" w:rsidRDefault="00156B44" w:rsidP="004A3583">
      <w:pPr>
        <w:adjustRightInd w:val="0"/>
        <w:snapToGrid w:val="0"/>
        <w:spacing w:line="400" w:lineRule="exact"/>
        <w:ind w:firstLineChars="200" w:firstLine="31680"/>
        <w:rPr>
          <w:rFonts w:ascii="宋体" w:cs="Times New Roman"/>
          <w:sz w:val="24"/>
          <w:szCs w:val="24"/>
        </w:rPr>
      </w:pPr>
      <w:r w:rsidRPr="0082629F">
        <w:rPr>
          <w:rFonts w:ascii="宋体" w:hAnsi="宋体" w:cs="宋体" w:hint="eastAsia"/>
          <w:sz w:val="24"/>
          <w:szCs w:val="24"/>
        </w:rPr>
        <w:t>会议期间，召开了第七届全国控制工程领域工程硕士专业学位教育协作组委员会议，由</w:t>
      </w:r>
      <w:r w:rsidRPr="0082629F">
        <w:rPr>
          <w:rFonts w:ascii="宋体" w:hAnsi="宋体" w:cs="宋体"/>
          <w:sz w:val="24"/>
          <w:szCs w:val="24"/>
        </w:rPr>
        <w:t>18</w:t>
      </w:r>
      <w:r w:rsidRPr="0082629F">
        <w:rPr>
          <w:rFonts w:ascii="宋体" w:hAnsi="宋体" w:cs="宋体" w:hint="eastAsia"/>
          <w:sz w:val="24"/>
          <w:szCs w:val="24"/>
        </w:rPr>
        <w:t>家委员单位的</w:t>
      </w:r>
      <w:r w:rsidRPr="0082629F">
        <w:rPr>
          <w:rFonts w:ascii="宋体" w:hAnsi="宋体" w:cs="宋体"/>
          <w:sz w:val="24"/>
          <w:szCs w:val="24"/>
        </w:rPr>
        <w:t>21</w:t>
      </w:r>
      <w:r w:rsidRPr="0082629F">
        <w:rPr>
          <w:rFonts w:ascii="宋体" w:hAnsi="宋体" w:cs="宋体" w:hint="eastAsia"/>
          <w:sz w:val="24"/>
          <w:szCs w:val="24"/>
        </w:rPr>
        <w:t>名代表参加。会议主要内容有：</w:t>
      </w:r>
    </w:p>
    <w:p w:rsidR="00156B44" w:rsidRPr="0082629F" w:rsidRDefault="00156B44" w:rsidP="0082629F">
      <w:pPr>
        <w:numPr>
          <w:ilvl w:val="0"/>
          <w:numId w:val="7"/>
        </w:numPr>
        <w:adjustRightInd w:val="0"/>
        <w:snapToGrid w:val="0"/>
        <w:spacing w:line="400" w:lineRule="exact"/>
        <w:rPr>
          <w:rFonts w:cs="Times New Roman"/>
          <w:sz w:val="24"/>
          <w:szCs w:val="24"/>
        </w:rPr>
      </w:pPr>
      <w:r w:rsidRPr="0082629F">
        <w:rPr>
          <w:rFonts w:cs="宋体" w:hint="eastAsia"/>
          <w:sz w:val="24"/>
          <w:szCs w:val="24"/>
        </w:rPr>
        <w:t>普杰信院长汇报了第八届全国研讨会的相关筹备工作。</w:t>
      </w:r>
    </w:p>
    <w:p w:rsidR="00156B44" w:rsidRPr="0082629F" w:rsidRDefault="00156B44" w:rsidP="0082629F">
      <w:pPr>
        <w:numPr>
          <w:ilvl w:val="0"/>
          <w:numId w:val="7"/>
        </w:numPr>
        <w:adjustRightInd w:val="0"/>
        <w:snapToGrid w:val="0"/>
        <w:spacing w:line="400" w:lineRule="exact"/>
        <w:rPr>
          <w:rFonts w:ascii="宋体" w:cs="Times New Roman"/>
          <w:sz w:val="24"/>
          <w:szCs w:val="24"/>
        </w:rPr>
      </w:pPr>
      <w:r w:rsidRPr="0082629F">
        <w:rPr>
          <w:rFonts w:ascii="宋体" w:hAnsi="宋体" w:cs="宋体" w:hint="eastAsia"/>
          <w:sz w:val="24"/>
          <w:szCs w:val="24"/>
        </w:rPr>
        <w:t>商讨确定了第八届全国研讨会主要内容及议程。</w:t>
      </w:r>
    </w:p>
    <w:p w:rsidR="00156B44" w:rsidRPr="0082629F" w:rsidRDefault="00156B44" w:rsidP="0082629F">
      <w:pPr>
        <w:numPr>
          <w:ilvl w:val="0"/>
          <w:numId w:val="7"/>
        </w:numPr>
        <w:adjustRightInd w:val="0"/>
        <w:snapToGrid w:val="0"/>
        <w:spacing w:line="400" w:lineRule="exact"/>
        <w:rPr>
          <w:rFonts w:ascii="宋体" w:cs="Times New Roman"/>
          <w:sz w:val="24"/>
          <w:szCs w:val="24"/>
        </w:rPr>
      </w:pPr>
      <w:r w:rsidRPr="0082629F">
        <w:rPr>
          <w:rFonts w:ascii="宋体" w:hAnsi="宋体" w:cs="宋体" w:hint="eastAsia"/>
          <w:sz w:val="24"/>
          <w:szCs w:val="24"/>
        </w:rPr>
        <w:t>讨论中国石油大学、华东交通大学、西南石油大学、北京工商大学、合肥工业大学以及武汉大学关于申请加入委员单位的申请。并确定完善委员单位申请等管理制度。</w:t>
      </w:r>
    </w:p>
    <w:p w:rsidR="00156B44" w:rsidRPr="0082629F" w:rsidRDefault="00156B44" w:rsidP="0082629F">
      <w:pPr>
        <w:numPr>
          <w:ilvl w:val="0"/>
          <w:numId w:val="7"/>
        </w:numPr>
        <w:adjustRightInd w:val="0"/>
        <w:snapToGrid w:val="0"/>
        <w:spacing w:line="400" w:lineRule="exact"/>
        <w:rPr>
          <w:rFonts w:ascii="宋体" w:cs="Times New Roman"/>
          <w:sz w:val="24"/>
          <w:szCs w:val="24"/>
        </w:rPr>
      </w:pPr>
      <w:r w:rsidRPr="0082629F">
        <w:rPr>
          <w:rFonts w:ascii="宋体" w:hAnsi="宋体" w:cs="宋体" w:hint="eastAsia"/>
          <w:sz w:val="24"/>
          <w:szCs w:val="24"/>
        </w:rPr>
        <w:t>协作组委员会议还初步商定了下一步的主要工作：</w:t>
      </w:r>
    </w:p>
    <w:p w:rsidR="00156B44" w:rsidRPr="0082629F" w:rsidRDefault="00156B44" w:rsidP="004A3583">
      <w:pPr>
        <w:adjustRightInd w:val="0"/>
        <w:snapToGrid w:val="0"/>
        <w:spacing w:line="400" w:lineRule="exact"/>
        <w:ind w:left="31680" w:hangingChars="202" w:firstLine="31680"/>
        <w:rPr>
          <w:rFonts w:ascii="宋体" w:cs="Times New Roman"/>
          <w:sz w:val="24"/>
          <w:szCs w:val="24"/>
        </w:rPr>
      </w:pPr>
      <w:r w:rsidRPr="0082629F">
        <w:rPr>
          <w:rFonts w:ascii="宋体" w:hAnsi="宋体" w:cs="宋体"/>
          <w:sz w:val="24"/>
          <w:szCs w:val="24"/>
        </w:rPr>
        <w:t xml:space="preserve">(1) </w:t>
      </w:r>
      <w:r w:rsidRPr="0082629F">
        <w:rPr>
          <w:rFonts w:ascii="宋体" w:hAnsi="宋体" w:cs="宋体" w:hint="eastAsia"/>
          <w:sz w:val="24"/>
          <w:szCs w:val="24"/>
        </w:rPr>
        <w:t>召开第三届领域核心课程教学交流与研讨会。</w:t>
      </w:r>
      <w:r w:rsidRPr="0082629F">
        <w:rPr>
          <w:rFonts w:ascii="宋体" w:hAnsi="宋体" w:cs="宋体"/>
          <w:sz w:val="24"/>
          <w:szCs w:val="24"/>
        </w:rPr>
        <w:t xml:space="preserve">(2) </w:t>
      </w:r>
      <w:r w:rsidRPr="0082629F">
        <w:rPr>
          <w:rFonts w:ascii="宋体" w:hAnsi="宋体" w:cs="宋体" w:hint="eastAsia"/>
          <w:sz w:val="24"/>
          <w:szCs w:val="24"/>
        </w:rPr>
        <w:t>完成《领域发展报告》后续出版工作，鉴于《控制工程领域发展报告》涉及方向领域多，同时是面向在职与全日制工程硕士所编写，因此建议分为上下两册同时出版。</w:t>
      </w:r>
      <w:r w:rsidRPr="0082629F">
        <w:rPr>
          <w:rFonts w:ascii="宋体" w:hAnsi="宋体" w:cs="宋体"/>
          <w:sz w:val="24"/>
          <w:szCs w:val="24"/>
        </w:rPr>
        <w:t xml:space="preserve">(3) </w:t>
      </w:r>
      <w:r w:rsidRPr="0082629F">
        <w:rPr>
          <w:rFonts w:ascii="宋体" w:hAnsi="宋体" w:cs="宋体" w:hint="eastAsia"/>
          <w:sz w:val="24"/>
          <w:szCs w:val="24"/>
        </w:rPr>
        <w:t>进行下一轮核心教材的招标和编写工作。</w:t>
      </w:r>
    </w:p>
    <w:p w:rsidR="00156B44" w:rsidRPr="0082629F" w:rsidRDefault="00156B44" w:rsidP="004A3583">
      <w:pPr>
        <w:adjustRightInd w:val="0"/>
        <w:snapToGrid w:val="0"/>
        <w:spacing w:line="400" w:lineRule="exact"/>
        <w:ind w:left="31680" w:hangingChars="202" w:firstLine="31680"/>
        <w:rPr>
          <w:rFonts w:ascii="宋体" w:cs="Times New Roman"/>
          <w:sz w:val="24"/>
          <w:szCs w:val="24"/>
        </w:rPr>
      </w:pPr>
      <w:r w:rsidRPr="0082629F">
        <w:rPr>
          <w:rFonts w:ascii="宋体" w:hAnsi="宋体" w:cs="宋体"/>
          <w:sz w:val="24"/>
          <w:szCs w:val="24"/>
        </w:rPr>
        <w:t xml:space="preserve">(4) </w:t>
      </w:r>
      <w:r w:rsidRPr="0082629F">
        <w:rPr>
          <w:rFonts w:ascii="宋体" w:hAnsi="宋体" w:cs="宋体" w:hint="eastAsia"/>
          <w:sz w:val="24"/>
          <w:szCs w:val="24"/>
        </w:rPr>
        <w:t>修改完善面向全日制工程硕士的学位标准。</w:t>
      </w:r>
      <w:r w:rsidRPr="0082629F">
        <w:rPr>
          <w:rFonts w:ascii="宋体" w:hAnsi="宋体" w:cs="宋体"/>
          <w:sz w:val="24"/>
          <w:szCs w:val="24"/>
        </w:rPr>
        <w:t xml:space="preserve">(5) </w:t>
      </w:r>
      <w:r w:rsidRPr="0082629F">
        <w:rPr>
          <w:rFonts w:ascii="宋体" w:hAnsi="宋体" w:cs="宋体" w:hint="eastAsia"/>
          <w:sz w:val="24"/>
          <w:szCs w:val="24"/>
        </w:rPr>
        <w:t>完善培养质量评估指标体系，适时开展专项和自查评估工作。</w:t>
      </w:r>
      <w:r w:rsidRPr="0082629F">
        <w:rPr>
          <w:rFonts w:ascii="宋体" w:hAnsi="宋体" w:cs="宋体"/>
          <w:sz w:val="24"/>
          <w:szCs w:val="24"/>
        </w:rPr>
        <w:t xml:space="preserve">(6) </w:t>
      </w:r>
      <w:r w:rsidRPr="0082629F">
        <w:rPr>
          <w:rFonts w:ascii="宋体" w:hAnsi="宋体" w:cs="宋体" w:hint="eastAsia"/>
          <w:sz w:val="24"/>
          <w:szCs w:val="24"/>
        </w:rPr>
        <w:t>配合教指委开展工程硕士教育创新争优活动，评选、表彰、宣传一批优秀工程硕士和先进工作者。</w:t>
      </w:r>
    </w:p>
    <w:p w:rsidR="00156B44" w:rsidRPr="0082629F" w:rsidRDefault="00156B44" w:rsidP="004A3583">
      <w:pPr>
        <w:adjustRightInd w:val="0"/>
        <w:snapToGrid w:val="0"/>
        <w:spacing w:line="400" w:lineRule="exact"/>
        <w:ind w:firstLineChars="200" w:firstLine="31680"/>
        <w:rPr>
          <w:rFonts w:ascii="宋体" w:cs="Times New Roman"/>
          <w:sz w:val="24"/>
          <w:szCs w:val="24"/>
        </w:rPr>
      </w:pPr>
      <w:r w:rsidRPr="0082629F">
        <w:rPr>
          <w:rFonts w:ascii="宋体" w:hAnsi="宋体" w:cs="宋体" w:hint="eastAsia"/>
          <w:sz w:val="24"/>
          <w:szCs w:val="24"/>
        </w:rPr>
        <w:t>与会代表一致认为，每两年一度召开的全国控制工程领域工程硕士培养工作研讨会，是领域专家、学者交流探讨工程硕士培养工作改革与创新发展、学习借鉴各单位工程硕士培养工作经验与做法的良好平台。通过会议交流，拓宽了思路，开阔了眼界，对今后控制工程领域工程硕士培养工作的改革与发展，必将产生积极而深远的影响。本次会议在各培养单位的支持和各参会代表的热情参与下，取得了圆满成功。与会代表对本次会议承办单位</w:t>
      </w:r>
      <w:r w:rsidRPr="0082629F">
        <w:rPr>
          <w:rFonts w:ascii="宋体" w:hAnsi="宋体" w:cs="宋体"/>
          <w:sz w:val="24"/>
          <w:szCs w:val="24"/>
        </w:rPr>
        <w:t>——</w:t>
      </w:r>
      <w:r w:rsidRPr="0082629F">
        <w:rPr>
          <w:rFonts w:ascii="宋体" w:hAnsi="宋体" w:cs="宋体" w:hint="eastAsia"/>
          <w:sz w:val="24"/>
          <w:szCs w:val="24"/>
        </w:rPr>
        <w:t>河南科技大学电子信息学院的筹备及组织工作表示满意，对该校承担会务工作人员的辛勤劳动表示深切的谢意！</w:t>
      </w:r>
    </w:p>
    <w:p w:rsidR="00156B44" w:rsidRPr="0082629F" w:rsidRDefault="00156B44" w:rsidP="004A3583">
      <w:pPr>
        <w:adjustRightInd w:val="0"/>
        <w:snapToGrid w:val="0"/>
        <w:spacing w:line="400" w:lineRule="exact"/>
        <w:ind w:firstLineChars="800" w:firstLine="31680"/>
        <w:rPr>
          <w:rFonts w:ascii="宋体" w:cs="Times New Roman"/>
          <w:sz w:val="24"/>
          <w:szCs w:val="24"/>
        </w:rPr>
      </w:pPr>
      <w:r w:rsidRPr="0082629F">
        <w:rPr>
          <w:rFonts w:ascii="宋体" w:hAnsi="宋体" w:cs="宋体" w:hint="eastAsia"/>
          <w:sz w:val="24"/>
          <w:szCs w:val="24"/>
        </w:rPr>
        <w:t>全国控制工程领域工程硕士专业学位教育协作组</w:t>
      </w:r>
    </w:p>
    <w:p w:rsidR="00156B44" w:rsidRDefault="00156B44" w:rsidP="0082629F">
      <w:pPr>
        <w:spacing w:line="400" w:lineRule="exact"/>
        <w:rPr>
          <w:rFonts w:ascii="宋体" w:cs="宋体"/>
          <w:sz w:val="24"/>
          <w:szCs w:val="24"/>
        </w:rPr>
      </w:pPr>
      <w:r w:rsidRPr="0082629F">
        <w:rPr>
          <w:sz w:val="24"/>
          <w:szCs w:val="24"/>
        </w:rPr>
        <w:t xml:space="preserve">                                  </w:t>
      </w:r>
      <w:r w:rsidRPr="0082629F">
        <w:rPr>
          <w:rFonts w:ascii="宋体" w:hAnsi="宋体" w:cs="宋体"/>
          <w:sz w:val="24"/>
          <w:szCs w:val="24"/>
        </w:rPr>
        <w:t xml:space="preserve">  2013</w:t>
      </w:r>
      <w:r w:rsidRPr="0082629F">
        <w:rPr>
          <w:rFonts w:ascii="宋体" w:hAnsi="宋体" w:cs="宋体" w:hint="eastAsia"/>
          <w:sz w:val="24"/>
          <w:szCs w:val="24"/>
        </w:rPr>
        <w:t>年</w:t>
      </w:r>
      <w:r w:rsidRPr="0082629F">
        <w:rPr>
          <w:rFonts w:ascii="宋体" w:hAnsi="宋体" w:cs="宋体"/>
          <w:sz w:val="24"/>
          <w:szCs w:val="24"/>
        </w:rPr>
        <w:t>5</w:t>
      </w:r>
      <w:r w:rsidRPr="0082629F">
        <w:rPr>
          <w:rFonts w:ascii="宋体" w:hAnsi="宋体" w:cs="宋体" w:hint="eastAsia"/>
          <w:sz w:val="24"/>
          <w:szCs w:val="24"/>
        </w:rPr>
        <w:t>月</w:t>
      </w:r>
      <w:r w:rsidRPr="0082629F">
        <w:rPr>
          <w:rFonts w:ascii="宋体" w:hAnsi="宋体" w:cs="宋体"/>
          <w:sz w:val="24"/>
          <w:szCs w:val="24"/>
        </w:rPr>
        <w:t>14</w:t>
      </w:r>
      <w:r w:rsidRPr="0082629F">
        <w:rPr>
          <w:rFonts w:ascii="宋体" w:hAnsi="宋体" w:cs="宋体" w:hint="eastAsia"/>
          <w:sz w:val="24"/>
          <w:szCs w:val="24"/>
        </w:rPr>
        <w:t>日</w:t>
      </w:r>
    </w:p>
    <w:p w:rsidR="00156B44" w:rsidRPr="0082629F" w:rsidRDefault="00156B44" w:rsidP="0082629F">
      <w:pPr>
        <w:spacing w:line="400" w:lineRule="exact"/>
        <w:rPr>
          <w:rFonts w:ascii="宋体"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0;margin-top:28.6pt;width:411.1pt;height:234.6pt;z-index:251658240;visibility:visible">
            <v:imagedata r:id="rId5" o:title=""/>
          </v:shape>
        </w:pict>
      </w:r>
    </w:p>
    <w:sectPr w:rsidR="00156B44" w:rsidRPr="0082629F" w:rsidSect="0082629F">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612C"/>
    <w:multiLevelType w:val="hybridMultilevel"/>
    <w:tmpl w:val="2E0E2A9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6C0466F"/>
    <w:multiLevelType w:val="hybridMultilevel"/>
    <w:tmpl w:val="96C20B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E1B7F70"/>
    <w:multiLevelType w:val="hybridMultilevel"/>
    <w:tmpl w:val="F6F01642"/>
    <w:lvl w:ilvl="0" w:tplc="E238248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AB328DB"/>
    <w:multiLevelType w:val="hybridMultilevel"/>
    <w:tmpl w:val="4872A7B8"/>
    <w:lvl w:ilvl="0" w:tplc="B8EA6DF2">
      <w:start w:val="1"/>
      <w:numFmt w:val="decimal"/>
      <w:lvlText w:val="(%1)"/>
      <w:lvlJc w:val="left"/>
      <w:pPr>
        <w:tabs>
          <w:tab w:val="num" w:pos="900"/>
        </w:tabs>
        <w:ind w:left="900" w:hanging="420"/>
      </w:pPr>
      <w:rPr>
        <w:rFonts w:hint="eastAsia"/>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3E1A2F04"/>
    <w:multiLevelType w:val="hybridMultilevel"/>
    <w:tmpl w:val="E36649C6"/>
    <w:lvl w:ilvl="0" w:tplc="B8EA6DF2">
      <w:start w:val="1"/>
      <w:numFmt w:val="decimal"/>
      <w:lvlText w:val="(%1)"/>
      <w:lvlJc w:val="left"/>
      <w:pPr>
        <w:ind w:left="420" w:hanging="420"/>
      </w:pPr>
      <w:rPr>
        <w:rFonts w:hint="eastAsia"/>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EEA29B8"/>
    <w:multiLevelType w:val="hybridMultilevel"/>
    <w:tmpl w:val="49D0184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6C92064"/>
    <w:multiLevelType w:val="hybridMultilevel"/>
    <w:tmpl w:val="C09A640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6E1A3894"/>
    <w:multiLevelType w:val="hybridMultilevel"/>
    <w:tmpl w:val="799CDAB6"/>
    <w:lvl w:ilvl="0" w:tplc="5CA6A21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7A560CE8"/>
    <w:multiLevelType w:val="hybridMultilevel"/>
    <w:tmpl w:val="CC72EA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FC61726"/>
    <w:multiLevelType w:val="hybridMultilevel"/>
    <w:tmpl w:val="865CFFF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8"/>
  </w:num>
  <w:num w:numId="3">
    <w:abstractNumId w:val="0"/>
  </w:num>
  <w:num w:numId="4">
    <w:abstractNumId w:val="9"/>
  </w:num>
  <w:num w:numId="5">
    <w:abstractNumId w:val="5"/>
  </w:num>
  <w:num w:numId="6">
    <w:abstractNumId w:val="1"/>
  </w:num>
  <w:num w:numId="7">
    <w:abstractNumId w:val="6"/>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DF7"/>
    <w:rsid w:val="00024279"/>
    <w:rsid w:val="000273C2"/>
    <w:rsid w:val="000522EB"/>
    <w:rsid w:val="000612E2"/>
    <w:rsid w:val="000A394E"/>
    <w:rsid w:val="000B605D"/>
    <w:rsid w:val="000B63BE"/>
    <w:rsid w:val="000C3F0D"/>
    <w:rsid w:val="000E4058"/>
    <w:rsid w:val="000F15D5"/>
    <w:rsid w:val="0010663F"/>
    <w:rsid w:val="00110732"/>
    <w:rsid w:val="00144E74"/>
    <w:rsid w:val="00152EF4"/>
    <w:rsid w:val="00156B44"/>
    <w:rsid w:val="00157E6F"/>
    <w:rsid w:val="00157ED5"/>
    <w:rsid w:val="00177C61"/>
    <w:rsid w:val="00187481"/>
    <w:rsid w:val="001A0A77"/>
    <w:rsid w:val="001A165C"/>
    <w:rsid w:val="001C4DC6"/>
    <w:rsid w:val="001D3AA6"/>
    <w:rsid w:val="001E0F4E"/>
    <w:rsid w:val="001E4E15"/>
    <w:rsid w:val="001E7F9C"/>
    <w:rsid w:val="00210F31"/>
    <w:rsid w:val="00213097"/>
    <w:rsid w:val="00225768"/>
    <w:rsid w:val="0024467F"/>
    <w:rsid w:val="00251F21"/>
    <w:rsid w:val="002546D7"/>
    <w:rsid w:val="002650C8"/>
    <w:rsid w:val="00290EEA"/>
    <w:rsid w:val="002C0B77"/>
    <w:rsid w:val="00312B16"/>
    <w:rsid w:val="00324772"/>
    <w:rsid w:val="00342AFE"/>
    <w:rsid w:val="00347A5E"/>
    <w:rsid w:val="00350FC8"/>
    <w:rsid w:val="00371D94"/>
    <w:rsid w:val="003A0CF6"/>
    <w:rsid w:val="003B1C6E"/>
    <w:rsid w:val="003B4E7A"/>
    <w:rsid w:val="003E48AE"/>
    <w:rsid w:val="00403F08"/>
    <w:rsid w:val="00411288"/>
    <w:rsid w:val="00417DAF"/>
    <w:rsid w:val="00435778"/>
    <w:rsid w:val="00470F9A"/>
    <w:rsid w:val="004A3583"/>
    <w:rsid w:val="004C3D1A"/>
    <w:rsid w:val="004D7460"/>
    <w:rsid w:val="004E403A"/>
    <w:rsid w:val="004E5187"/>
    <w:rsid w:val="00504BEA"/>
    <w:rsid w:val="005127FD"/>
    <w:rsid w:val="0054444F"/>
    <w:rsid w:val="00554AD4"/>
    <w:rsid w:val="00593E10"/>
    <w:rsid w:val="005D0341"/>
    <w:rsid w:val="005D3BB1"/>
    <w:rsid w:val="00611E3B"/>
    <w:rsid w:val="00614D46"/>
    <w:rsid w:val="00627328"/>
    <w:rsid w:val="00644AA3"/>
    <w:rsid w:val="00646890"/>
    <w:rsid w:val="00681A08"/>
    <w:rsid w:val="00696316"/>
    <w:rsid w:val="006A43A9"/>
    <w:rsid w:val="006A79FC"/>
    <w:rsid w:val="006C7FB2"/>
    <w:rsid w:val="0073342D"/>
    <w:rsid w:val="0073743C"/>
    <w:rsid w:val="00737F01"/>
    <w:rsid w:val="0075047D"/>
    <w:rsid w:val="007751DF"/>
    <w:rsid w:val="00781765"/>
    <w:rsid w:val="00793020"/>
    <w:rsid w:val="007A7939"/>
    <w:rsid w:val="007C0F6B"/>
    <w:rsid w:val="007C1F2A"/>
    <w:rsid w:val="007D7511"/>
    <w:rsid w:val="007D7DFB"/>
    <w:rsid w:val="007E19CA"/>
    <w:rsid w:val="007F20FB"/>
    <w:rsid w:val="00803D3E"/>
    <w:rsid w:val="00804B37"/>
    <w:rsid w:val="00812BC6"/>
    <w:rsid w:val="008255B6"/>
    <w:rsid w:val="0082629F"/>
    <w:rsid w:val="00826944"/>
    <w:rsid w:val="00836EBA"/>
    <w:rsid w:val="00854428"/>
    <w:rsid w:val="008900A4"/>
    <w:rsid w:val="008C04BD"/>
    <w:rsid w:val="008C39E9"/>
    <w:rsid w:val="008D0119"/>
    <w:rsid w:val="008F0809"/>
    <w:rsid w:val="00961EA7"/>
    <w:rsid w:val="00994DD1"/>
    <w:rsid w:val="00997175"/>
    <w:rsid w:val="009E3887"/>
    <w:rsid w:val="00A02E86"/>
    <w:rsid w:val="00A3411E"/>
    <w:rsid w:val="00A5121F"/>
    <w:rsid w:val="00A72DDD"/>
    <w:rsid w:val="00A80327"/>
    <w:rsid w:val="00A805FE"/>
    <w:rsid w:val="00A82CF8"/>
    <w:rsid w:val="00AB7086"/>
    <w:rsid w:val="00AC0FAF"/>
    <w:rsid w:val="00AC76CC"/>
    <w:rsid w:val="00AD7990"/>
    <w:rsid w:val="00AD7F0B"/>
    <w:rsid w:val="00AF54EA"/>
    <w:rsid w:val="00B253AA"/>
    <w:rsid w:val="00B37E2E"/>
    <w:rsid w:val="00B42449"/>
    <w:rsid w:val="00B447CC"/>
    <w:rsid w:val="00B56BF1"/>
    <w:rsid w:val="00B829FC"/>
    <w:rsid w:val="00B91EFF"/>
    <w:rsid w:val="00BB687B"/>
    <w:rsid w:val="00BE4805"/>
    <w:rsid w:val="00BE5D0A"/>
    <w:rsid w:val="00BF5047"/>
    <w:rsid w:val="00C03576"/>
    <w:rsid w:val="00C06DD7"/>
    <w:rsid w:val="00C101A9"/>
    <w:rsid w:val="00C336C5"/>
    <w:rsid w:val="00C45E88"/>
    <w:rsid w:val="00C500DA"/>
    <w:rsid w:val="00C613FA"/>
    <w:rsid w:val="00C71FB4"/>
    <w:rsid w:val="00CD489F"/>
    <w:rsid w:val="00CD4BBA"/>
    <w:rsid w:val="00CE4F1A"/>
    <w:rsid w:val="00D206F6"/>
    <w:rsid w:val="00D44C7B"/>
    <w:rsid w:val="00D8214F"/>
    <w:rsid w:val="00D87994"/>
    <w:rsid w:val="00D900FC"/>
    <w:rsid w:val="00DB1EB4"/>
    <w:rsid w:val="00DB281C"/>
    <w:rsid w:val="00DB4F2D"/>
    <w:rsid w:val="00DC3292"/>
    <w:rsid w:val="00DC4398"/>
    <w:rsid w:val="00DC4E43"/>
    <w:rsid w:val="00DF2543"/>
    <w:rsid w:val="00E03CC6"/>
    <w:rsid w:val="00E07DAD"/>
    <w:rsid w:val="00E22B30"/>
    <w:rsid w:val="00E364BC"/>
    <w:rsid w:val="00E56DF7"/>
    <w:rsid w:val="00E63101"/>
    <w:rsid w:val="00EA0389"/>
    <w:rsid w:val="00EB7843"/>
    <w:rsid w:val="00ED5A33"/>
    <w:rsid w:val="00EE619E"/>
    <w:rsid w:val="00F148C3"/>
    <w:rsid w:val="00F30F6C"/>
    <w:rsid w:val="00F36642"/>
    <w:rsid w:val="00F7151B"/>
    <w:rsid w:val="00F71E30"/>
    <w:rsid w:val="00F76B9D"/>
    <w:rsid w:val="00F95982"/>
    <w:rsid w:val="00FC3374"/>
    <w:rsid w:val="00FF3F83"/>
    <w:rsid w:val="00FF57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C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6DF7"/>
    <w:rPr>
      <w:kern w:val="0"/>
      <w:sz w:val="18"/>
      <w:szCs w:val="18"/>
    </w:rPr>
  </w:style>
  <w:style w:type="character" w:customStyle="1" w:styleId="BalloonTextChar">
    <w:name w:val="Balloon Text Char"/>
    <w:basedOn w:val="DefaultParagraphFont"/>
    <w:link w:val="BalloonText"/>
    <w:uiPriority w:val="99"/>
    <w:semiHidden/>
    <w:locked/>
    <w:rsid w:val="00E56DF7"/>
    <w:rPr>
      <w:sz w:val="18"/>
      <w:szCs w:val="18"/>
    </w:rPr>
  </w:style>
  <w:style w:type="character" w:styleId="Hyperlink">
    <w:name w:val="Hyperlink"/>
    <w:basedOn w:val="DefaultParagraphFont"/>
    <w:uiPriority w:val="99"/>
    <w:semiHidden/>
    <w:rsid w:val="00E56DF7"/>
    <w:rPr>
      <w:color w:val="0000FF"/>
      <w:u w:val="single"/>
    </w:rPr>
  </w:style>
  <w:style w:type="character" w:styleId="FollowedHyperlink">
    <w:name w:val="FollowedHyperlink"/>
    <w:basedOn w:val="DefaultParagraphFont"/>
    <w:uiPriority w:val="99"/>
    <w:semiHidden/>
    <w:rsid w:val="00E56DF7"/>
    <w:rPr>
      <w:color w:val="800080"/>
      <w:u w:val="single"/>
    </w:rPr>
  </w:style>
  <w:style w:type="paragraph" w:customStyle="1" w:styleId="font5">
    <w:name w:val="font5"/>
    <w:basedOn w:val="Normal"/>
    <w:uiPriority w:val="99"/>
    <w:rsid w:val="00E56DF7"/>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7">
    <w:name w:val="xl67"/>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8">
    <w:name w:val="xl68"/>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9">
    <w:name w:val="xl69"/>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70">
    <w:name w:val="xl70"/>
    <w:basedOn w:val="Normal"/>
    <w:uiPriority w:val="99"/>
    <w:rsid w:val="00E56DF7"/>
    <w:pPr>
      <w:widowControl/>
      <w:spacing w:before="100" w:beforeAutospacing="1" w:after="100" w:afterAutospacing="1"/>
      <w:jc w:val="center"/>
    </w:pPr>
    <w:rPr>
      <w:rFonts w:ascii="宋体" w:hAnsi="宋体" w:cs="宋体"/>
      <w:kern w:val="0"/>
      <w:sz w:val="24"/>
      <w:szCs w:val="24"/>
    </w:rPr>
  </w:style>
  <w:style w:type="paragraph" w:customStyle="1" w:styleId="xl71">
    <w:name w:val="xl71"/>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4">
    <w:name w:val="xl74"/>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5">
    <w:name w:val="xl75"/>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6">
    <w:name w:val="xl76"/>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7">
    <w:name w:val="xl77"/>
    <w:basedOn w:val="Normal"/>
    <w:uiPriority w:val="99"/>
    <w:rsid w:val="00E56DF7"/>
    <w:pPr>
      <w:widowControl/>
      <w:spacing w:before="100" w:beforeAutospacing="1" w:after="100" w:afterAutospacing="1"/>
      <w:jc w:val="left"/>
    </w:pPr>
    <w:rPr>
      <w:rFonts w:ascii="宋体" w:hAnsi="宋体" w:cs="宋体"/>
      <w:kern w:val="0"/>
      <w:sz w:val="22"/>
      <w:szCs w:val="22"/>
    </w:rPr>
  </w:style>
  <w:style w:type="paragraph" w:customStyle="1" w:styleId="xl78">
    <w:name w:val="xl78"/>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9">
    <w:name w:val="xl79"/>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u w:val="single"/>
    </w:rPr>
  </w:style>
  <w:style w:type="paragraph" w:customStyle="1" w:styleId="xl80">
    <w:name w:val="xl80"/>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1">
    <w:name w:val="xl81"/>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2">
    <w:name w:val="xl82"/>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3">
    <w:name w:val="xl83"/>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4">
    <w:name w:val="xl84"/>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5">
    <w:name w:val="xl85"/>
    <w:basedOn w:val="Normal"/>
    <w:uiPriority w:val="99"/>
    <w:rsid w:val="00E56DF7"/>
    <w:pPr>
      <w:widowControl/>
      <w:spacing w:before="100" w:beforeAutospacing="1" w:after="100" w:afterAutospacing="1"/>
      <w:jc w:val="center"/>
    </w:pPr>
    <w:rPr>
      <w:rFonts w:ascii="宋体" w:hAnsi="宋体" w:cs="宋体"/>
      <w:kern w:val="0"/>
      <w:sz w:val="22"/>
      <w:szCs w:val="22"/>
    </w:rPr>
  </w:style>
  <w:style w:type="paragraph" w:customStyle="1" w:styleId="xl86">
    <w:name w:val="xl86"/>
    <w:basedOn w:val="Normal"/>
    <w:uiPriority w:val="99"/>
    <w:rsid w:val="00E56DF7"/>
    <w:pPr>
      <w:widowControl/>
      <w:spacing w:before="100" w:beforeAutospacing="1" w:after="100" w:afterAutospacing="1"/>
      <w:jc w:val="left"/>
    </w:pPr>
    <w:rPr>
      <w:rFonts w:ascii="宋体" w:hAnsi="宋体" w:cs="宋体"/>
      <w:kern w:val="0"/>
      <w:sz w:val="22"/>
      <w:szCs w:val="22"/>
    </w:rPr>
  </w:style>
  <w:style w:type="paragraph" w:customStyle="1" w:styleId="xl87">
    <w:name w:val="xl87"/>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8">
    <w:name w:val="xl88"/>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u w:val="single"/>
    </w:rPr>
  </w:style>
  <w:style w:type="paragraph" w:customStyle="1" w:styleId="xl89">
    <w:name w:val="xl89"/>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0">
    <w:name w:val="xl90"/>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1">
    <w:name w:val="xl91"/>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2">
    <w:name w:val="xl92"/>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3">
    <w:name w:val="xl93"/>
    <w:basedOn w:val="Normal"/>
    <w:uiPriority w:val="99"/>
    <w:rsid w:val="00E56D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Normal"/>
    <w:uiPriority w:val="99"/>
    <w:rsid w:val="00E56DF7"/>
    <w:pPr>
      <w:widowControl/>
      <w:spacing w:before="100" w:beforeAutospacing="1" w:after="100" w:afterAutospacing="1"/>
      <w:jc w:val="left"/>
    </w:pPr>
    <w:rPr>
      <w:rFonts w:ascii="宋体" w:hAnsi="宋体" w:cs="宋体"/>
      <w:kern w:val="0"/>
      <w:sz w:val="24"/>
      <w:szCs w:val="24"/>
    </w:rPr>
  </w:style>
  <w:style w:type="paragraph" w:customStyle="1" w:styleId="xl95">
    <w:name w:val="xl95"/>
    <w:basedOn w:val="Normal"/>
    <w:uiPriority w:val="99"/>
    <w:rsid w:val="00E56DF7"/>
    <w:pPr>
      <w:widowControl/>
      <w:spacing w:before="100" w:beforeAutospacing="1" w:after="100" w:afterAutospacing="1"/>
      <w:jc w:val="left"/>
    </w:pPr>
    <w:rPr>
      <w:rFonts w:ascii="宋体" w:hAnsi="宋体" w:cs="宋体"/>
      <w:kern w:val="0"/>
      <w:sz w:val="20"/>
      <w:szCs w:val="20"/>
    </w:rPr>
  </w:style>
  <w:style w:type="paragraph" w:customStyle="1" w:styleId="xl96">
    <w:name w:val="xl96"/>
    <w:basedOn w:val="Normal"/>
    <w:uiPriority w:val="99"/>
    <w:rsid w:val="00E56DF7"/>
    <w:pPr>
      <w:widowControl/>
      <w:spacing w:before="100" w:beforeAutospacing="1" w:after="100" w:afterAutospacing="1"/>
      <w:jc w:val="center"/>
    </w:pPr>
    <w:rPr>
      <w:rFonts w:ascii="宋体" w:hAnsi="宋体" w:cs="宋体"/>
      <w:kern w:val="0"/>
      <w:sz w:val="20"/>
      <w:szCs w:val="20"/>
    </w:rPr>
  </w:style>
  <w:style w:type="paragraph" w:customStyle="1" w:styleId="xl97">
    <w:name w:val="xl97"/>
    <w:basedOn w:val="Normal"/>
    <w:uiPriority w:val="99"/>
    <w:rsid w:val="00E56DF7"/>
    <w:pPr>
      <w:widowControl/>
      <w:spacing w:before="100" w:beforeAutospacing="1" w:after="100" w:afterAutospacing="1"/>
      <w:jc w:val="left"/>
    </w:pPr>
    <w:rPr>
      <w:rFonts w:ascii="宋体" w:hAnsi="宋体" w:cs="宋体"/>
      <w:kern w:val="0"/>
      <w:sz w:val="18"/>
      <w:szCs w:val="18"/>
    </w:rPr>
  </w:style>
  <w:style w:type="paragraph" w:styleId="Date">
    <w:name w:val="Date"/>
    <w:basedOn w:val="Normal"/>
    <w:next w:val="Normal"/>
    <w:link w:val="DateChar"/>
    <w:uiPriority w:val="99"/>
    <w:rsid w:val="004A3583"/>
    <w:pPr>
      <w:ind w:leftChars="2500" w:left="100"/>
    </w:pPr>
  </w:style>
  <w:style w:type="character" w:customStyle="1" w:styleId="DateChar">
    <w:name w:val="Date Char"/>
    <w:basedOn w:val="DefaultParagraphFont"/>
    <w:link w:val="Date"/>
    <w:uiPriority w:val="99"/>
    <w:semiHidden/>
    <w:rsid w:val="00627F98"/>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331</Words>
  <Characters>1888</Characters>
  <Application>Microsoft Office Outlook</Application>
  <DocSecurity>0</DocSecurity>
  <Lines>0</Lines>
  <Paragraphs>0</Paragraphs>
  <ScaleCrop>false</ScaleCrop>
  <Company>ici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第八届全国控制工程领域工程硕士培养工作研讨会</dc:title>
  <dc:subject/>
  <dc:creator>Administrator</dc:creator>
  <cp:keywords/>
  <dc:description/>
  <cp:lastModifiedBy>User</cp:lastModifiedBy>
  <cp:revision>3</cp:revision>
  <dcterms:created xsi:type="dcterms:W3CDTF">2013-06-08T00:59:00Z</dcterms:created>
  <dcterms:modified xsi:type="dcterms:W3CDTF">2013-06-08T01:04:00Z</dcterms:modified>
</cp:coreProperties>
</file>